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Cat Nap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&lt;a&gt;/ă/ (e.g., “cat”), &lt;o&gt;/ŏ/ (e.g., “on”)   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&lt;c&gt;/k/, &lt;g&gt;/g/, &lt;s&gt;/s/ unvoiced (e.g., “sat”)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&lt;d&gt;/d/, &lt;h&gt;/h/, &lt;m&gt;/m/, &lt;n&gt;/n/, &lt;p&gt;/p/, &lt;t&gt;/t/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     HFW: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 Fun in the Mud!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&lt;w&gt;/w/, &lt;j&gt;/j/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digraphs &lt;zz&gt;/z/, &lt;ss&gt;/s/, and &lt;ll&gt;/l/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Pig Pit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&lt;i&gt;/ĭ/ (e.g., “sit”), &lt;u&gt;/ŭ/ (e.g., “fun”)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&lt;s&gt;/z/ voiced (e.g., “is”), &lt;b&gt;/b/, &lt;f&gt;/f/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 Run!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&lt;y&gt;/y/ as a consonant (e.g., “yes”)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The Dip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&lt;th&gt;/TH/ voiced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(only in “the”)                                                  HFW: the,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Max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xend" w:cs="Lexend" w:eastAsia="Lexend" w:hAnsi="Lexend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Review of all concepts previously introduced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all short vowels    • all single consonants     • &lt;s&gt; /s/ and /z/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digraphs  &lt;th&gt;/TH/ voiced (only in “the”), &lt;ck&gt;/k/, &lt;ff&gt;/f/,  &lt;zz&gt;/z/, &lt;ss&gt;/s/, &lt;ll&gt;/l/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On The Rug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&lt;r&gt;/r/, &lt;l&gt;/l/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  Get Up Cat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exend" w:cs="Lexend" w:eastAsia="Lexend" w:hAnsi="Lexend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Review of all concepts previously introduced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all short vowels    • all single consonants     • &lt;s&gt; /s/ and /z/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digraphs &lt;th&gt;/TH/ voiced (only in “the”), &lt;ck&gt;/k/, &lt;ff&gt;/f/,  &lt;zz&gt;/z/, &lt;ss&gt;/s/, &lt;ll&gt;/l/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The Hot Dock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digraphs &lt;ck&gt;/k/ and &lt;ff&gt;/f/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&lt;z&gt;/z/</w:t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 The Log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&lt;th&gt;/th/ unvoiced and &lt;th&gt;/TH/ voiced (in addition to the)</w:t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 In Bed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&lt;e&gt;/ĕ/ (e.g., “bed”)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&lt;x&gt;/ks/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  The Bath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&lt;sh&gt;/sh/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ffe599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ffe599" w:val="clear"/>
                <w:rtl w:val="0"/>
              </w:rPr>
              <w:t xml:space="preserve">SyllaSense YELLOW SERIES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Pets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&lt;v&gt;/v/, &lt;k&gt;/k/</w:t>
              <w:tab/>
              <w:t xml:space="preserve">                                         HFW: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  The Hot Sun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initial consonant clusters with continuous sound as second phoneme (e.g. &lt;pl&gt;)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 Dad’s Truck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initial consonant clusters with continuous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sound as second phoneme (e.g. &lt;tr&gt;, &lt;sn&gt;)            HFW: 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 Fishing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&lt;y&gt;/ī/ in stressed open syllables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“by”, “my”)</w:t>
              <w:tab/>
              <w:t xml:space="preserve">                                        HFW: your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 Red Dog in the Mud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&lt;ch&gt;/ch/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3 consonant cluster &lt;spl&gt;, &lt;scr&gt;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 At the Creek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&lt;ee&gt;/ē/ (e.g., “tree”)</w:t>
              <w:tab/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 The Sled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final consonant clusters (e.g., &lt;mp&gt;, &lt;st&gt;, &lt;nd&gt;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 addition to and)                                                  HFW: was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 The Play Day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&lt;ay&gt;/ā/ (e.g., “play”)</w:t>
              <w:tab/>
              <w:tab/>
              <w:tab/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 Fat Cat’s Lunch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initial consonant clusters with stop sound as second phoneme (e.g., &lt;st&gt;, &lt;sp&gt;)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   Recess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&lt;wh&gt;/wh/ (e.g., “when”)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&lt;c&gt;/s/ (e.g., “dance”)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  Spot the Dog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&lt;-ed&gt;/t/ (e.g., jumped), /d/, (e.g., called)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and schwa /əd/ (e.g., “landed”)</w:t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 Why?   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&lt;ai&gt;/ā/ (e.g., “tail”)                      HFW: 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Fiction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 The Chick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trigraph &lt;-tch&gt;/ch/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&lt;u&gt;/o͝͝o/ (e.g., “bush”)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 River Otters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&lt;er&gt;/er/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“otter”)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 Sledding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&lt;o&gt;/ō/ and &lt;e&gt;/ē/ in open syllables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“me”, “go”)</w:t>
              <w:tab/>
              <w:tab/>
              <w:tab/>
              <w:tab/>
              <w:t xml:space="preserve">HFW: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 Sports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&lt;or&gt;/or/ (e.g., “sports”)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  <w:tab/>
              <w:tab/>
              <w:tab/>
              <w:t xml:space="preserve">              </w:t>
              <w:tab/>
              <w:t xml:space="preserve">HFW: 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In the City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&lt;y&gt;/ē/ in unstressed open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syllables (e.g., “city”)                                HFW:  from     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 The Race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&lt;e&gt;/ē/ in VCe pattern (e.g., “these”)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&lt;c&gt;/s/ in VCe pattern (e.g., “ice)</w:t>
              <w:tab/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a4c2f4" w:val="clear"/>
                <w:rtl w:val="0"/>
              </w:rPr>
              <w:t xml:space="preserve">SyllaSense BLUE SERIES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Bobcats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ild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&gt;/īld/, &lt;ind&gt;/īnd/, &lt;old&gt;/ōld/, &lt;ost&gt;/ōst/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“mild”, “find”, “bold”, and “most”)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 Yes! But …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&lt;u&gt;/ū/ (e.g., “rule”) and /yū/ (e.g., “use”) in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VCe pattern and open syllables (e.g., “music”)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 Jump!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&lt;o&gt;/ō/ and &lt;e&gt;/ē/ in open syllables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“me”, “go”)                                                    HFW: 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 At the Park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&lt;ar&gt;/ar/ (e.g., “car”)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 Fast!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&lt;y&gt;/ī/ in stressed open syllables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“by”, “my”)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  Turn, Spin, and Twirl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&lt;ir&gt;/er/ (e.g., “bird”) and &lt;ur&gt;/er/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“hurt”)                                                           HFW: 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  Pancakes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&lt;a&gt;/ā/ in VCe pattern (e.g., “cake”)</w:t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The Marsh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ild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&gt;/īld/, &lt;ind&gt;/īnd/, &lt;old&gt;/ōld/, &lt;ost&gt;/ōst/ 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“mild”, “find”, “bold”, and “most”)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  Hide!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&lt;i&gt;/ī/ in VCe pattern (e.g., “hide”)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&lt;wh&gt;/w/ (e.g., “when”)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 Arctic Hare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Lexend" w:cs="Lexend" w:eastAsia="Lexend" w:hAnsi="Lexend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&lt;oa&gt;/ō/ (e.g., “coat”)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&lt;a&gt;/ā/ (e.g., “basic”)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469db0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469db0" w:val="clear"/>
                <w:rtl w:val="0"/>
              </w:rPr>
              <w:t xml:space="preserve">SyllaSense TEAL SERIES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 The Camping Trip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&lt;o&gt;/ō/ in VCe pattern (e.g., “close”)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 Up High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trigraph &lt;igh&gt;/ī/ (e.g., “high”)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  Sea Glass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&lt;ea&gt;/ē/ (e.g., “sea”)               HFW:  many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Clever Dolphins!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digraph &lt;ph&gt;/f/ (e.g., “photo”)</w:t>
              <w:tab/>
              <w:t xml:space="preserve">              HFW: some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2880" w:firstLine="0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      Content word: whistle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 The Snow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&lt;ow&gt;/ō/ (e.g., “snow”)              HFW: once 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2880" w:firstLine="720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Content word: 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 The Cave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&lt;i&gt;/ī/ (e.g., “hide”), &lt;a&gt;/ā/ (e.g., “cake”), and &lt;o&gt;/ō/ (e.g., “close”) in VCe pattern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Space Tools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vowel digraph &lt;oo&gt;/ū/ (e.g., “cool”)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&lt;i&gt;/ī/ (e.g., “items”) </w:t>
              <w:tab/>
              <w:t xml:space="preserve"> 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Content word: Canadarm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 Puffins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Lexend" w:cs="Lexend" w:eastAsia="Lexend" w:hAnsi="Lexend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&lt;u&gt;/yū/ in VCe pattern (e.g., “rule”)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Morphology: 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suffix &lt;-y&gt; as adjective: gives a 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sense of ‘characterized by’ or ‘inclined to be’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     HFW: their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Puppy!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diphthongs &lt;oi&gt;/oy/ (e.g., “avoid”) and 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&lt;oy&gt;/oy/ (e.g., “boy”)</w:t>
              <w:tab/>
              <w:t xml:space="preserve">                                        HFW: 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  The Insect Hunt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Lexend" w:cs="Lexend" w:eastAsia="Lexend" w:hAnsi="Lexend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long &lt;u&gt;/o̅o̅/ (in VCe pattern)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Morphology: suffix &lt;-er&gt; 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as comparative (more)</w:t>
            </w:r>
            <w:r w:rsidDel="00000000" w:rsidR="00000000" w:rsidRPr="00000000">
              <w:rPr>
                <w:rFonts w:ascii="Lexend" w:cs="Lexend" w:eastAsia="Lexend" w:hAnsi="Lexend"/>
                <w:sz w:val="4"/>
                <w:szCs w:val="4"/>
                <w:rtl w:val="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HFW: some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 Orcas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diphthong &lt;ou&gt;/ow/ 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(e.g., “out”)                                Content word: ocean &amp; calf</w:t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  Cupcakes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&lt;wr&gt;/r/ (e.g., “wrist”)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Morphology: suffix &lt;-er&gt; as an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0"/>
                <w:szCs w:val="20"/>
                <w:rtl w:val="0"/>
              </w:rPr>
              <w:t xml:space="preserve">agent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or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0"/>
                <w:szCs w:val="20"/>
                <w:rtl w:val="0"/>
              </w:rPr>
              <w:t xml:space="preserve">one who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Towers and Tunnels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diphthong &lt;ow&gt;/ow/ (e.g., “cow”)                HFW: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Red Foxes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Lexend" w:cs="Lexend" w:eastAsia="Lexend" w:hAnsi="Lexend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&lt;e&gt;/ē/ in VCe pattern (e.g., “these”)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Morphology: 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suffix &lt;-es&gt; as plural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e06666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e06666" w:val="clear"/>
                <w:rtl w:val="0"/>
              </w:rPr>
              <w:t xml:space="preserve">SyllaSense RED SERIES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  Books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Lexend" w:cs="Lexend" w:eastAsia="Lexend" w:hAnsi="Lexen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vowel digraph &lt;oo&gt;/o͝o/ (e.g., “look”)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 Biking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Morphology: replace &lt;e&gt; suffixing convention 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and suffix &lt;-ful&gt;: gives a sense of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0"/>
                <w:szCs w:val="20"/>
                <w:rtl w:val="0"/>
              </w:rPr>
              <w:t xml:space="preserve">full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or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0"/>
                <w:szCs w:val="20"/>
                <w:rtl w:val="0"/>
              </w:rPr>
              <w:t xml:space="preserve">full of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The Tides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Lexend" w:cs="Lexend" w:eastAsia="Lexend" w:hAnsi="Lexend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Morphology: suffix &lt;-est&gt; as superlative 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(the most) 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  HFW: where &amp;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4   Frog at the Pond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&lt;ch&gt;/ch/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3 consonant cluster &lt;spl&gt;, &lt;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scr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HFW: was</w:t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Niagara Falls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Lexend" w:cs="Lexend" w:eastAsia="Lexend" w:hAnsi="Lexend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&lt;g&gt;/j/ (e.g., “plunge”)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Morphology: suffix &lt;-ly&gt;: gives 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a sense of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18"/>
                <w:szCs w:val="18"/>
                <w:rtl w:val="0"/>
              </w:rPr>
              <w:t xml:space="preserve"> like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 or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18"/>
                <w:szCs w:val="18"/>
                <w:rtl w:val="0"/>
              </w:rPr>
              <w:t xml:space="preserve">manner of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             Content word: Niagara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5   The Trip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Lexend" w:cs="Lexend" w:eastAsia="Lexend" w:hAnsi="Lexen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initial consonant clusters with stop sound as second 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phoneme (e.g., &lt;st&gt;, &lt;sp&gt;)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  At the Lake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Lexend" w:cs="Lexend" w:eastAsia="Lexend" w:hAnsi="Lexend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digraph &lt;kn&gt;/n/ (e.g., “knife”)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Morphology: prefix &lt;un-&gt;: gives a sense of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0"/>
                <w:szCs w:val="20"/>
                <w:rtl w:val="0"/>
              </w:rPr>
              <w:t xml:space="preserve">reversal, removal,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or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0"/>
                <w:szCs w:val="20"/>
                <w:rtl w:val="0"/>
              </w:rPr>
              <w:t xml:space="preserve">deprivation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6    Cam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suffix &lt;-ed&gt; as past tense of a verb</w:t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9900ff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8e7cc3" w:val="clear"/>
                <w:rtl w:val="0"/>
              </w:rPr>
              <w:t xml:space="preserve">SyllaSense PURPLE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Fish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Lexend" w:cs="Lexend" w:eastAsia="Lexend" w:hAnsi="Lexend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&lt;y&gt;/ī/ (e.g., “gym”)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Morphology: prefix &lt;re-&gt;: gives a sense 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of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18"/>
                <w:szCs w:val="18"/>
                <w:rtl w:val="0"/>
              </w:rPr>
              <w:t xml:space="preserve">back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 or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18"/>
                <w:szCs w:val="18"/>
                <w:rtl w:val="0"/>
              </w:rPr>
              <w:t xml:space="preserve">again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Content word: ocean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7    In the Bush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consonant trigraph &lt;-tch&gt;/ch/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&lt;u&gt;/o͝o/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    Fat Cat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initial consonant clusters with continuous sound as second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phoneme (e.g. &lt;pl&gt;)</w:t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8    The Ducks  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Lexend" w:cs="Lexend" w:eastAsia="Lexend" w:hAnsi="Lexend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&lt;ng&gt;/ng/ (e.g., long)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• digraph &lt;qu&gt;/kw/                                              HFW: said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2    Red Dog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initial consonant clusters with continuous 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sound as second phoneme (e.g. &lt;tr&gt;, &lt;sn&gt;)                      HFW: of </w:t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9   The Chipmunk   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• &lt;nk&gt;/nk/ (e.g., think)</w:t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3   Kids Can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Lexend" w:cs="Lexend" w:eastAsia="Lexend" w:hAnsi="Lexe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consonant digraph &lt;ch&gt;/ch/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• 3 consonant cluster &lt;spl&gt;, &lt;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scr</w:t>
            </w: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&gt;</w:t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shd w:fill="b6d7a8" w:val="clear"/>
                <w:rtl w:val="0"/>
              </w:rPr>
              <w:t xml:space="preserve">SyllaSense GREEN SERIES- Photo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Lexend" w:cs="Lexend" w:eastAsia="Lexend" w:hAnsi="Lexend"/>
                <w:sz w:val="28"/>
                <w:szCs w:val="28"/>
              </w:rPr>
            </w:pPr>
            <w:r w:rsidDel="00000000" w:rsidR="00000000" w:rsidRPr="00000000">
              <w:rPr>
                <w:rFonts w:ascii="Lexend" w:cs="Lexend" w:eastAsia="Lexend" w:hAnsi="Lexend"/>
                <w:sz w:val="28"/>
                <w:szCs w:val="28"/>
                <w:rtl w:val="0"/>
              </w:rPr>
              <w:t xml:space="preserve">Book 10   The Bridge 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• trigraph &lt;-dge&gt;/j/                                       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HFW: they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Lexend" w:cs="Lexend" w:eastAsia="Lexend" w:hAnsi="Lexend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cccccc" w:space="0" w:sz="8" w:val="dashed"/>
              <w:bottom w:color="cccccc" w:space="0" w:sz="8" w:val="dashed"/>
              <w:right w:color="cccccc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cccccc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cccccc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9.5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62.20486" w:left="223.937034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